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1035685</wp:posOffset>
            </wp:positionH>
            <wp:positionV relativeFrom="paragraph">
              <wp:posOffset>-539749</wp:posOffset>
            </wp:positionV>
            <wp:extent cx="527685" cy="293370"/>
            <wp:effectExtent b="0" l="0" r="0" t="0"/>
            <wp:wrapSquare wrapText="bothSides" distB="0" distT="0" distL="0" distR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" cy="2933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COMUNICADO SOBRE A DECISIÓN DO CONSISTORIO OURENSÁN DE MANTER PECHADO O AUDITORIO MUNICIPAL DE OURENSE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                                                                                 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Venres 12 de marzo de 2021.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Dende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 Plataforma das Artes do Movemento ( PAM)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queremos amosar o noso total rexeitamento á decisión do Concello de Ourense de manter pechado o Auditorio Municipal da cidade dende comezos de ano, impedindo a programación de actividades culturais a través deste comunicado, que promovemos conxuntamente co resto de entidades sectoriais.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normativa vixente no referente ás restricións derivadas da crise da COVID-19 non impide a programación de espectáculos, concertos ou calquera outra actividade de cultura ao vivo nos Concellos galegos. O sector do espectáculo ao vivo ten demostrada a súa boa praxe e capacidade de adaptación profesional á hora de implementar as medidas hixiénico-sanitarias necesarias para a contención da Covid19 nos teatros,  xa que a preocupación e a vontade do sector é facer da cultura ao vivo un espazo de máximas garantías de seguridade non só para o público, senón tamén para os e as traballadores/as, pertenzan estes ao ámbito técnico ou ao ámbito artístico. Boa proba disto son as excepcionais medidas levadas a cabo non só nos teatros e auditorios senón tamén no ámbito laboral, de protección de todos e todas.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Entendemos que a decisión do consistorio ourensán atende a unha xustificación política e non técnica, e non ten cabida porque entra en conflicto, primeiro, coa normativa vixente, e despois co dereito da cidadanía á cultura. En relación a esta decisión, o Concello non ten por exemplo renovado o convenio co circuíto escénico e musical promovido pola  Xunta de Galicia en colaboración coas entidades locais, a Rede Galega de Teatros e Auditorios (RGTA), nunha clara declaración de intencións sobre non programar actividade nos vindeiros meses.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Dende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a PAM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 o resto de entidades asinantes queremos rexeitar a determinación do equipo de goberno municipal de desatender a programación cultural da cidade. Coa súa falta de colaboración, o consistorio pon de manifesto a súa falta de sensibilidade -mais, por riba de todo, de interese- por achegar á cidadanía o abano de programación cultural que lle corresponde como dereito.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8" w:type="default"/>
          <w:pgSz w:h="16838" w:w="11906" w:orient="portrait"/>
          <w:pgMar w:bottom="1134" w:top="1693" w:left="1134" w:right="1134" w:header="1134" w:footer="0"/>
          <w:pgNumType w:start="1"/>
        </w:sect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consecuencias desta decisión unilateral afectan directamente á veciñanza e supoñen unha grave eiva na programación cultural ourensá, impedindo así mesmo aos e ás profesionais do 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sector do espectáculo ao vivo o desenvolvemento normal da súa actividade, xa de por si moi afectada polos sucesivos peches do último ano.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Entidades asinantes deste comunicado: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Escena Galega (Asociación Galega de Empresas de Artes Escénicas)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AGPXC (Asociación Galega de Profesionais da Xestión Cultural)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AAAG (Asociación de Actores e Actrices de Galicia)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AGEM (Asociación Galega de Empresas Musicais)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PAM (Plataforma Artes do Movemento)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Asociación de Compañías de Danza Emprendo Danza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APCG (Asociación de Profesionais de Circo de Galicia)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UNIMA Galicia (Unión Internacional da Marioneta)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Músicas ao Vivo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Academia Galega de Teatro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Espazo Coop_Sectorial de Cultura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TESGAL (Asociación Sindical de Profesionais Técnicos do Espectáculo) 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AFEARTE (Asociacion de Festivais de Artes Escénicas de Galicia)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type w:val="nextPage"/>
      <w:pgSz w:h="16838" w:w="11906" w:orient="portrait"/>
      <w:pgMar w:bottom="850" w:top="1857" w:left="1134" w:right="1134" w:header="1800" w:footer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rPr/>
    </w:pPr>
    <w:r w:rsidDel="00000000" w:rsidR="00000000" w:rsidRPr="00000000">
      <w:rPr>
        <w:rtl w:val="0"/>
      </w:rPr>
      <w:t xml:space="preserve">                                                                                                              </w:t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-330199</wp:posOffset>
              </wp:positionH>
              <wp:positionV relativeFrom="paragraph">
                <wp:posOffset>-393699</wp:posOffset>
              </wp:positionV>
              <wp:extent cx="6933565" cy="557530"/>
              <wp:effectExtent b="0" l="0" r="0" t="0"/>
              <wp:wrapSquare wrapText="bothSides" distB="0" distT="0" distL="0" distR="0"/>
              <wp:docPr id="5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879560" y="3501540"/>
                        <a:ext cx="6933565" cy="557530"/>
                        <a:chOff x="1879560" y="3501540"/>
                        <a:chExt cx="6932880" cy="556920"/>
                      </a:xfrm>
                    </wpg:grpSpPr>
                    <wpg:grpSp>
                      <wpg:cNvGrpSpPr/>
                      <wpg:grpSpPr>
                        <a:xfrm>
                          <a:off x="1879560" y="3501540"/>
                          <a:ext cx="6932880" cy="556920"/>
                          <a:chOff x="0" y="0"/>
                          <a:chExt cx="6932880" cy="55692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6932875" cy="55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0" y="195120"/>
                            <a:ext cx="609120" cy="16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681840" y="185400"/>
                            <a:ext cx="672480" cy="17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5496480" y="165240"/>
                            <a:ext cx="379080" cy="21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7" name="Shape 7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976760" y="142920"/>
                            <a:ext cx="295920" cy="29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8" name="Shape 8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2273760" y="0"/>
                            <a:ext cx="555120" cy="5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9" name="Shape 9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4968360" y="15120"/>
                            <a:ext cx="526320" cy="5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0" name="Shape 10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5954400" y="142920"/>
                            <a:ext cx="339840" cy="25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1" name="Shape 11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2830680" y="165240"/>
                            <a:ext cx="534600" cy="2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2" name="Shape 12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3441240" y="151920"/>
                            <a:ext cx="484560" cy="2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3" name="Shape 13"/>
                          <pic:cNvPicPr preferRelativeResize="0"/>
                        </pic:nvPicPr>
                        <pic:blipFill rotWithShape="1">
                          <a:blip r:embed="rId10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6295320" y="123840"/>
                            <a:ext cx="63756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4" name="Shape 14"/>
                          <pic:cNvPicPr preferRelativeResize="0"/>
                        </pic:nvPicPr>
                        <pic:blipFill rotWithShape="1">
                          <a:blip r:embed="rId1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4036680" y="66600"/>
                            <a:ext cx="423000" cy="42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5" name="Shape 15"/>
                          <pic:cNvPicPr preferRelativeResize="0"/>
                        </pic:nvPicPr>
                        <pic:blipFill rotWithShape="1">
                          <a:blip r:embed="rId12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4542120" y="77400"/>
                            <a:ext cx="424800" cy="42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-330199</wp:posOffset>
              </wp:positionH>
              <wp:positionV relativeFrom="paragraph">
                <wp:posOffset>-393699</wp:posOffset>
              </wp:positionV>
              <wp:extent cx="6933565" cy="557530"/>
              <wp:effectExtent b="0" l="0" r="0" t="0"/>
              <wp:wrapSquare wrapText="bothSides" distB="0" distT="0" distL="0" distR="0"/>
              <wp:docPr id="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33565" cy="5575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1046480</wp:posOffset>
          </wp:positionH>
          <wp:positionV relativeFrom="paragraph">
            <wp:posOffset>-259714</wp:posOffset>
          </wp:positionV>
          <wp:extent cx="527685" cy="293370"/>
          <wp:effectExtent b="0" l="0" r="0" t="0"/>
          <wp:wrapSquare wrapText="bothSides" distB="0" distT="0" distL="0" distR="0"/>
          <wp:docPr id="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27685" cy="29337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-330199</wp:posOffset>
              </wp:positionH>
              <wp:positionV relativeFrom="paragraph">
                <wp:posOffset>-317499</wp:posOffset>
              </wp:positionV>
              <wp:extent cx="6933565" cy="557530"/>
              <wp:effectExtent b="0" l="0" r="0" t="0"/>
              <wp:wrapSquare wrapText="bothSides" distB="0" distT="0" distL="0" distR="0"/>
              <wp:docPr id="6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879560" y="3501540"/>
                        <a:ext cx="6933565" cy="557530"/>
                        <a:chOff x="1879560" y="3501540"/>
                        <a:chExt cx="6932880" cy="556920"/>
                      </a:xfrm>
                    </wpg:grpSpPr>
                    <wpg:grpSp>
                      <wpg:cNvGrpSpPr/>
                      <wpg:grpSpPr>
                        <a:xfrm>
                          <a:off x="1879560" y="3501540"/>
                          <a:ext cx="6932880" cy="556920"/>
                          <a:chOff x="0" y="0"/>
                          <a:chExt cx="6932880" cy="55692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0" y="0"/>
                            <a:ext cx="6932875" cy="55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17" name="Shape 17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0" y="195120"/>
                            <a:ext cx="609120" cy="16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8" name="Shape 18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681840" y="185400"/>
                            <a:ext cx="672480" cy="17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9" name="Shape 19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5496480" y="165240"/>
                            <a:ext cx="379080" cy="21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20" name="Shape 20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1976760" y="142920"/>
                            <a:ext cx="295920" cy="29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21" name="Shape 21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2273760" y="0"/>
                            <a:ext cx="555120" cy="5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22" name="Shape 22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4968360" y="15120"/>
                            <a:ext cx="526320" cy="5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23" name="Shape 23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5954400" y="142920"/>
                            <a:ext cx="339840" cy="25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24" name="Shape 24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2830680" y="165240"/>
                            <a:ext cx="534600" cy="2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25" name="Shape 25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3441240" y="151920"/>
                            <a:ext cx="484560" cy="2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26" name="Shape 26"/>
                          <pic:cNvPicPr preferRelativeResize="0"/>
                        </pic:nvPicPr>
                        <pic:blipFill rotWithShape="1">
                          <a:blip r:embed="rId10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6295320" y="123840"/>
                            <a:ext cx="637560" cy="2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27" name="Shape 27"/>
                          <pic:cNvPicPr preferRelativeResize="0"/>
                        </pic:nvPicPr>
                        <pic:blipFill rotWithShape="1">
                          <a:blip r:embed="rId11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4036680" y="66600"/>
                            <a:ext cx="423000" cy="42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28" name="Shape 28"/>
                          <pic:cNvPicPr preferRelativeResize="0"/>
                        </pic:nvPicPr>
                        <pic:blipFill rotWithShape="1">
                          <a:blip r:embed="rId12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4542120" y="77400"/>
                            <a:ext cx="424800" cy="42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-330199</wp:posOffset>
              </wp:positionH>
              <wp:positionV relativeFrom="paragraph">
                <wp:posOffset>-317499</wp:posOffset>
              </wp:positionV>
              <wp:extent cx="6933565" cy="557530"/>
              <wp:effectExtent b="0" l="0" r="0" t="0"/>
              <wp:wrapSquare wrapText="bothSides" distB="0" distT="0" distL="0" distR="0"/>
              <wp:docPr id="6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1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33565" cy="5575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P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afterAutospacing="0" w:before="0" w:beforeAutospacing="0" w:line="240" w:lineRule="auto"/>
      <w:ind w:left="0" w:right="0" w:hanging="0"/>
      <w:jc w:val="left"/>
    </w:pPr>
    <w:rPr>
      <w:rFonts w:ascii="Times New Roman" w:cs="Times New Roman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vanish w:val="0"/>
      <w:color w:val="auto"/>
      <w:spacing w:val="0"/>
      <w:w w:val="100"/>
      <w:kern w:val="0"/>
      <w:position w:val="0"/>
      <w:sz w:val="24"/>
      <w:szCs w:val="24"/>
      <w:u w:color="ffffff" w:val="none"/>
      <w:vertAlign w:val="baseline"/>
      <w:lang w:bidi="ar-SA" w:eastAsia="en-US" w:val="en-US"/>
    </w:rPr>
  </w:style>
  <w:style w:type="character" w:styleId="DefaultParagraphFont" w:default="1">
    <w:name w:val="Default Paragraph Font"/>
    <w:qFormat w:val="1"/>
    <w:rPr/>
  </w:style>
  <w:style w:type="character" w:styleId="Ligazndainternet">
    <w:name w:val="Ligazón da internet"/>
    <w:rPr>
      <w:u w:color="ffffff" w:val="single"/>
    </w:rPr>
  </w:style>
  <w:style w:type="character" w:styleId="Ninguno">
    <w:name w:val="Ninguno"/>
    <w:qFormat w:val="1"/>
    <w:rPr>
      <w:lang w:val="es-ES_tradnl"/>
    </w:rPr>
  </w:style>
  <w:style w:type="paragraph" w:styleId="Ttulo">
    <w:name w:val="Título"/>
    <w:basedOn w:val="Normal"/>
    <w:next w:val="Corpo"/>
    <w:qFormat w:val="1"/>
    <w:pPr>
      <w:keepNext w:val="1"/>
      <w:spacing w:after="120" w:before="240"/>
    </w:pPr>
    <w:rPr>
      <w:rFonts w:ascii="Liberation Sans" w:cs="Lohit Devanagari" w:eastAsia="AR PL UKai CN" w:hAnsi="Liberation Sans"/>
      <w:sz w:val="28"/>
      <w:szCs w:val="28"/>
    </w:rPr>
  </w:style>
  <w:style w:type="paragraph" w:styleId="Corpo">
    <w:name w:val="Body Text"/>
    <w:basedOn w:val="Normal"/>
    <w:pPr>
      <w:spacing w:after="140" w:before="0" w:line="276" w:lineRule="auto"/>
    </w:pPr>
    <w:rPr/>
  </w:style>
  <w:style w:type="paragraph" w:styleId="Lista">
    <w:name w:val="List"/>
    <w:basedOn w:val="Corpo"/>
    <w:pPr/>
    <w:rPr>
      <w:rFonts w:cs="Lohit Devanagari"/>
    </w:rPr>
  </w:style>
  <w:style w:type="paragraph" w:styleId="Lenda">
    <w:name w:val="Caption"/>
    <w:basedOn w:val="Normal"/>
    <w:qFormat w:val="1"/>
    <w:pPr>
      <w:suppressLineNumbers w:val="1"/>
      <w:spacing w:after="120" w:before="120"/>
    </w:pPr>
    <w:rPr>
      <w:rFonts w:cs="Lohit Devanagari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ohit Devanagari"/>
    </w:rPr>
  </w:style>
  <w:style w:type="paragraph" w:styleId="Poromisin">
    <w:name w:val="Por omisión"/>
    <w:qFormat w:val="1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afterAutospacing="0" w:before="160" w:beforeAutospacing="0" w:line="240" w:lineRule="auto"/>
      <w:ind w:left="0" w:right="0" w:hanging="0"/>
      <w:jc w:val="left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vanish w:val="0"/>
      <w:color w:val="000000"/>
      <w:spacing w:val="0"/>
      <w:w w:val="100"/>
      <w:kern w:val="0"/>
      <w:position w:val="0"/>
      <w:sz w:val="24"/>
      <w:szCs w:val="24"/>
      <w:u w:color="ffffff" w:val="none"/>
      <w:shd w:fill="auto" w:val="clear"/>
      <w:vertAlign w:val="baseline"/>
      <w:lang w:bidi="hi-IN" w:eastAsia="zh-CN" w:val="gl-ES"/>
      <w14:textFill>
        <w14:solidFill>
          <w14:srgbClr w14:val="000000"/>
        </w14:solidFill>
      </w14:textFill>
      <w14:textOutline>
        <w14:noFill/>
      </w14:textOutline>
    </w:rPr>
  </w:style>
  <w:style w:type="paragraph" w:styleId="Cabeceira">
    <w:name w:val="Header"/>
    <w:basedOn w:val="Normal"/>
    <w:pPr/>
    <w:rPr/>
  </w:style>
  <w:style w:type="paragraph" w:styleId="Rodap">
    <w:name w:val="Footer"/>
    <w:basedOn w:val="Normal"/>
    <w:pPr/>
    <w:rPr/>
  </w:style>
  <w:style w:type="numbering" w:styleId="NoList" w:default="1">
    <w:name w:val="No List"/>
    <w:qFormat w:val="1"/>
  </w:style>
  <w:style w:type="table" w:styleId="Table Normal" w:default="1">
    <w:name w:val="Table Normal"/>
    <w:tblPr>
      <w:tblInd w:w="0.0" w:type="dxa"/>
    </w:tblPr>
    <w:tblStylePr w:type="firstRow">
      <w:tblPr/>
    </w:tblStylePr>
    <w:tblStylePr w:type="lastRow">
      <w:tblPr/>
    </w:tblStylePr>
    <w:tblStylePr w:type="firstCol">
      <w:tblPr/>
    </w:tblStylePr>
    <w:tblStylePr w:type="lastCol">
      <w:tblPr/>
    </w:tblStylePr>
    <w:tblStylePr w:type="band1Vert">
      <w:tblPr/>
    </w:tblStylePr>
    <w:tblStylePr w:type="band2Vert">
      <w:tblPr/>
    </w:tblStylePr>
    <w:tblStylePr w:type="band1Horz">
      <w:tblPr/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1" Type="http://schemas.openxmlformats.org/officeDocument/2006/relationships/image" Target="media/image14.jpg"/><Relationship Id="rId10" Type="http://schemas.openxmlformats.org/officeDocument/2006/relationships/image" Target="media/image15.jpg"/><Relationship Id="rId13" Type="http://schemas.openxmlformats.org/officeDocument/2006/relationships/image" Target="media/image2.png"/><Relationship Id="rId12" Type="http://schemas.openxmlformats.org/officeDocument/2006/relationships/image" Target="media/image8.jpg"/><Relationship Id="rId1" Type="http://schemas.openxmlformats.org/officeDocument/2006/relationships/image" Target="media/image5.png"/><Relationship Id="rId2" Type="http://schemas.openxmlformats.org/officeDocument/2006/relationships/image" Target="media/image12.jpg"/><Relationship Id="rId3" Type="http://schemas.openxmlformats.org/officeDocument/2006/relationships/image" Target="media/image3.png"/><Relationship Id="rId4" Type="http://schemas.openxmlformats.org/officeDocument/2006/relationships/image" Target="media/image13.jpg"/><Relationship Id="rId9" Type="http://schemas.openxmlformats.org/officeDocument/2006/relationships/image" Target="media/image4.jpg"/><Relationship Id="rId14" Type="http://schemas.openxmlformats.org/officeDocument/2006/relationships/image" Target="media/image1.png"/><Relationship Id="rId5" Type="http://schemas.openxmlformats.org/officeDocument/2006/relationships/image" Target="media/image11.jpg"/><Relationship Id="rId6" Type="http://schemas.openxmlformats.org/officeDocument/2006/relationships/image" Target="media/image10.jpg"/><Relationship Id="rId7" Type="http://schemas.openxmlformats.org/officeDocument/2006/relationships/image" Target="media/image7.png"/><Relationship Id="rId8" Type="http://schemas.openxmlformats.org/officeDocument/2006/relationships/image" Target="media/image6.png"/></Relationships>
</file>

<file path=word/_rels/header2.xml.rels><?xml version="1.0" encoding="UTF-8" standalone="yes"?><Relationships xmlns="http://schemas.openxmlformats.org/package/2006/relationships"><Relationship Id="rId11" Type="http://schemas.openxmlformats.org/officeDocument/2006/relationships/image" Target="media/image14.jpg"/><Relationship Id="rId10" Type="http://schemas.openxmlformats.org/officeDocument/2006/relationships/image" Target="media/image15.jpg"/><Relationship Id="rId13" Type="http://schemas.openxmlformats.org/officeDocument/2006/relationships/image" Target="media/image9.png"/><Relationship Id="rId12" Type="http://schemas.openxmlformats.org/officeDocument/2006/relationships/image" Target="media/image8.jpg"/><Relationship Id="rId1" Type="http://schemas.openxmlformats.org/officeDocument/2006/relationships/image" Target="media/image5.png"/><Relationship Id="rId2" Type="http://schemas.openxmlformats.org/officeDocument/2006/relationships/image" Target="media/image12.jpg"/><Relationship Id="rId3" Type="http://schemas.openxmlformats.org/officeDocument/2006/relationships/image" Target="media/image3.png"/><Relationship Id="rId4" Type="http://schemas.openxmlformats.org/officeDocument/2006/relationships/image" Target="media/image13.jpg"/><Relationship Id="rId9" Type="http://schemas.openxmlformats.org/officeDocument/2006/relationships/image" Target="media/image4.jpg"/><Relationship Id="rId5" Type="http://schemas.openxmlformats.org/officeDocument/2006/relationships/image" Target="media/image11.jpg"/><Relationship Id="rId6" Type="http://schemas.openxmlformats.org/officeDocument/2006/relationships/image" Target="media/image10.jpg"/><Relationship Id="rId7" Type="http://schemas.openxmlformats.org/officeDocument/2006/relationships/image" Target="media/image7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BcCI4nky699oKNyjXycgF77RbMQ==">AMUW2mVY3l1W7mjJqgGW0EAzfB35bP7AZdNT2DhnL5hPhir9lnie4Hmy/Y08b9CrCRxe57dU4a7+JdljiC2TT3t39TD4L1tF0aPlBC/A4ypwYRfoXujJun0=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